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940" w:rsidTr="00916940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</w:trPr>
              <w:tc>
                <w:tcPr>
                  <w:tcW w:w="0" w:type="auto"/>
                  <w:shd w:val="clear" w:color="auto" w:fill="CC0000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30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300"/>
                          <w:gridCol w:w="5280"/>
                        </w:tblGrid>
                        <w:tr w:rsidR="00916940">
                          <w:trPr>
                            <w:tblCellSpacing w:w="0" w:type="dxa"/>
                          </w:trPr>
                          <w:tc>
                            <w:tcPr>
                              <w:tcW w:w="252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0"/>
                              </w:tblGrid>
                              <w:tr w:rsidR="00916940">
                                <w:tc>
                                  <w:tcPr>
                                    <w:tcW w:w="252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20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600200" cy="883920"/>
                                                <wp:effectExtent l="0" t="0" r="0" b="0"/>
                                                <wp:docPr id="8" name="Slika 8" descr="https://fiafg.stripocdn.email/content/guids/CABINET_d21e00c425dbdcbc76fa0b95eb661bec/images/95311574931296865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fiafg.stripocdn.email/content/guids/CABINET_d21e00c425dbdcbc76fa0b95eb661bec/images/95311574931296865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00200" cy="883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280" w:type="dxa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0"/>
                              </w:tblGrid>
                              <w:tr w:rsidR="00916940">
                                <w:tc>
                                  <w:tcPr>
                                    <w:tcW w:w="528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80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450" w:type="dxa"/>
                                            <w:bottom w:w="450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390" w:lineRule="atLeast"/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 xml:space="preserve">Strokovni posvet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FutureFlow</w:t>
                                          </w:r>
                                          <w:proofErr w:type="spellEnd"/>
                                        </w:p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300" w:lineRule="atLeast"/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na GZS, 11.12.2019 od 9. do 12. ure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30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315" w:lineRule="atLeast"/>
                                      <w:rPr>
                                        <w:rFonts w:ascii="Tahoma" w:hAnsi="Tahoma" w:cs="Tahoma"/>
                                        <w:color w:val="CC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Krepko"/>
                                        <w:rFonts w:ascii="Tahoma" w:hAnsi="Tahoma" w:cs="Tahoma"/>
                                        <w:color w:val="CC0000"/>
                                        <w:sz w:val="21"/>
                                        <w:szCs w:val="21"/>
                                      </w:rPr>
                                      <w:t>Želite postati aktivni/ napredni odjemalec električne energije?</w:t>
                                    </w:r>
                                  </w:p>
                                </w:tc>
                              </w:tr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CC0000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70" w:lineRule="atLeast"/>
                                      <w:rPr>
                                        <w:rFonts w:ascii="Tahoma" w:hAnsi="Tahoma" w:cs="Tahoma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FFFFFF"/>
                                        <w:sz w:val="17"/>
                                        <w:szCs w:val="17"/>
                                      </w:rPr>
                                      <w:t>amen strokovnega posveta je seznaniti slovensko industrijo s konceptom aktivnih odjemalcev, ki lahko pomembno sodelujejo v najzahtevnejših procesih v elektroenergetskih sistemih. Predstavljeni bodo rezultati razvojnega projekta, prednosti za uporabnike in možnosti, da se v sistem nudenja storitev fleksibilnosti vključijo tudi slovenska industrijska podjetja.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bookmarkStart w:id="0" w:name="_GoBack"/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es-button-border"/>
                                        <w:rFonts w:eastAsia="Times New Roman"/>
                                        <w:bdr w:val="single" w:sz="2" w:space="0" w:color="3B2495" w:frame="1"/>
                                        <w:shd w:val="clear" w:color="auto" w:fill="CC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Style w:val="es-button-border"/>
                                        <w:rFonts w:eastAsia="Times New Roman"/>
                                        <w:bdr w:val="single" w:sz="2" w:space="0" w:color="3B2495" w:frame="1"/>
                                        <w:shd w:val="clear" w:color="auto" w:fill="CC0000"/>
                                      </w:rPr>
                                      <w:instrText xml:space="preserve"> HYPERLINK "https://www.gzs.si/DesktopModules/LiveCampaign/Handlers/Request.ashx?c=12053&amp;l=82382&amp;ce=453637247" \t "_blank" </w:instrText>
                                    </w:r>
                                    <w:r>
                                      <w:rPr>
                                        <w:rStyle w:val="es-button-border"/>
                                        <w:rFonts w:eastAsia="Times New Roman"/>
                                        <w:bdr w:val="single" w:sz="2" w:space="0" w:color="3B2495" w:frame="1"/>
                                        <w:shd w:val="clear" w:color="auto" w:fill="CC000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Hiperpovezava"/>
                                        <w:rFonts w:ascii="Helvetica" w:eastAsia="Times New Roman" w:hAnsi="Helvetica" w:cs="Helvetica"/>
                                        <w:color w:val="FFFFFF"/>
                                        <w:sz w:val="24"/>
                                        <w:szCs w:val="24"/>
                                        <w:bdr w:val="single" w:sz="36" w:space="0" w:color="CC0000" w:frame="1"/>
                                        <w:shd w:val="clear" w:color="auto" w:fill="CC0000"/>
                                      </w:rPr>
                                      <w:t>PROGRAM</w:t>
                                    </w:r>
                                    <w:r>
                                      <w:rPr>
                                        <w:rStyle w:val="es-button-border"/>
                                        <w:rFonts w:eastAsia="Times New Roman"/>
                                        <w:bdr w:val="single" w:sz="2" w:space="0" w:color="3B2495" w:frame="1"/>
                                        <w:shd w:val="clear" w:color="auto" w:fill="CC0000"/>
                                      </w:rPr>
                                      <w:fldChar w:fldCharType="end"/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36" w:space="0" w:color="F4CCCC"/>
                                  <w:left w:val="single" w:sz="36" w:space="0" w:color="F4CCCC"/>
                                  <w:bottom w:val="single" w:sz="36" w:space="0" w:color="F4CCCC"/>
                                  <w:right w:val="single" w:sz="36" w:space="0" w:color="F4CCCC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1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36" w:space="0" w:color="F4CCCC"/>
                                      <w:left w:val="single" w:sz="36" w:space="0" w:color="F4CCCC"/>
                                      <w:bottom w:val="single" w:sz="36" w:space="0" w:color="F4CCCC"/>
                                      <w:right w:val="single" w:sz="36" w:space="0" w:color="F4CCCC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55" w:lineRule="atLeast"/>
                                      <w:jc w:val="center"/>
                                      <w:rPr>
                                        <w:rFonts w:ascii="Tahoma" w:hAnsi="Tahoma" w:cs="Tahom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Energetski prehod v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brezogljično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 družbo je eden večjih izzivov za Slovenijo, ne le za energetski sektor, temveč tudi za ostale dejavnosti, predvsem pa za industrijo.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05"/>
                          <w:gridCol w:w="300"/>
                          <w:gridCol w:w="2595"/>
                        </w:tblGrid>
                        <w:tr w:rsidR="00916940">
                          <w:trPr>
                            <w:tblCellSpacing w:w="0" w:type="dxa"/>
                          </w:trPr>
                          <w:tc>
                            <w:tcPr>
                              <w:tcW w:w="5205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5"/>
                              </w:tblGrid>
                              <w:tr w:rsidR="00916940">
                                <w:tc>
                                  <w:tcPr>
                                    <w:tcW w:w="5205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333333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05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333333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40" w:lineRule="atLeast"/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CCCCCC"/>
                                              <w:sz w:val="20"/>
                                              <w:szCs w:val="20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CCCCCC"/>
                                              <w:sz w:val="17"/>
                                              <w:szCs w:val="17"/>
                                            </w:rPr>
                                            <w:t>lovenska industrija je v zadnjih desetih letih na področju učinkovite rabe energije in zmanjševanju emisij toplogrednih plinov dosegla napredek, vendar se tudi za prihodnje obdobje zanjo postavljajo visoki cilji:</w:t>
                                          </w:r>
                                        </w:p>
                                        <w:p w:rsidR="00916940" w:rsidRDefault="00916940" w:rsidP="00CB45D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225" w:line="195" w:lineRule="atLeast"/>
                                            <w:rPr>
                                              <w:rFonts w:ascii="Tahoma" w:eastAsia="Times New Roman" w:hAnsi="Tahoma" w:cs="Tahoma"/>
                                              <w:color w:val="FFFFFF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Times New Roman" w:hAnsi="Tahoma" w:cs="Tahoma"/>
                                              <w:color w:val="CCCCCC"/>
                                              <w:sz w:val="17"/>
                                              <w:szCs w:val="17"/>
                                            </w:rPr>
                                            <w:t>zmanjšanje toplogrednih plinov za 46%;</w:t>
                                          </w:r>
                                        </w:p>
                                        <w:p w:rsidR="00916940" w:rsidRDefault="00916940" w:rsidP="00CB45D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225" w:line="195" w:lineRule="atLeast"/>
                                            <w:rPr>
                                              <w:rFonts w:ascii="Tahoma" w:eastAsia="Times New Roman" w:hAnsi="Tahoma" w:cs="Tahoma"/>
                                              <w:color w:val="FFFFFF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Times New Roman" w:hAnsi="Tahoma" w:cs="Tahoma"/>
                                              <w:color w:val="CCCCCC"/>
                                              <w:sz w:val="17"/>
                                              <w:szCs w:val="17"/>
                                            </w:rPr>
                                            <w:t>povečanje deleža obnovljivih virov v končni porabi energije za 30% in</w:t>
                                          </w:r>
                                        </w:p>
                                        <w:p w:rsidR="00916940" w:rsidRDefault="00916940" w:rsidP="00CB45D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225" w:line="195" w:lineRule="atLeast"/>
                                            <w:rPr>
                                              <w:rFonts w:ascii="Tahoma" w:eastAsia="Times New Roman" w:hAnsi="Tahoma" w:cs="Tahoma"/>
                                              <w:color w:val="CCCCCC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eastAsia="Times New Roman" w:hAnsi="Tahoma" w:cs="Tahoma"/>
                                              <w:color w:val="CCCCCC"/>
                                              <w:sz w:val="17"/>
                                              <w:szCs w:val="17"/>
                                            </w:rPr>
                                            <w:t>izboljšati energetsko učinkovitost vsaj za 32,5%.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95" w:type="dxa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95"/>
                              </w:tblGrid>
                              <w:tr w:rsidR="00916940">
                                <w:tc>
                                  <w:tcPr>
                                    <w:tcW w:w="259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95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shd w:val="clear" w:color="auto" w:fill="CC0000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55" w:lineRule="atLeast"/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17"/>
                                              <w:szCs w:val="17"/>
                                            </w:rPr>
                                            <w:t>Industrija si v bodoče želi enako zanesljivost oskrbe z energijo in konkurenčne cene tako kot sedaj.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FFFFFF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>Industrija pomembno prispeva h gospodarskemu razvoju Slovenije in rasti BDP ter zaposluje 200.000 delavcev.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55" w:lineRule="atLeast"/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Zmanjševanje proizvodnje električne energije iz fosilnih elektrarn, ki je načrtovana v NEPN, bo vplivala na zagotavljanje sistemskih storitev (regulacija frekvence, regulacija napetosti, terciarna regulacija-minutna rezerva).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24" w:space="0" w:color="999999"/>
                                  <w:left w:val="single" w:sz="24" w:space="0" w:color="999999"/>
                                  <w:bottom w:val="single" w:sz="24" w:space="0" w:color="999999"/>
                                  <w:right w:val="single" w:sz="24" w:space="0" w:color="99999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4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4" w:space="0" w:color="999999"/>
                                      <w:left w:val="single" w:sz="24" w:space="0" w:color="999999"/>
                                      <w:bottom w:val="single" w:sz="24" w:space="0" w:color="999999"/>
                                      <w:right w:val="single" w:sz="24" w:space="0" w:color="999999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slov1"/>
                                      <w:spacing w:before="0" w:beforeAutospacing="0" w:after="0" w:afterAutospacing="0" w:line="345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990000"/>
                                        <w:sz w:val="29"/>
                                        <w:szCs w:val="29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color w:val="990000"/>
                                        <w:sz w:val="29"/>
                                        <w:szCs w:val="29"/>
                                      </w:rPr>
                                      <w:t>Vabljeni na brezplačen posvet!</w:t>
                                    </w:r>
                                  </w:p>
                                  <w:p w:rsidR="00916940" w:rsidRDefault="00916940">
                                    <w:pPr>
                                      <w:pStyle w:val="Naslov1"/>
                                      <w:spacing w:before="0" w:beforeAutospacing="0" w:after="0" w:afterAutospacing="0" w:line="345" w:lineRule="atLeast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color w:val="990000"/>
                                        <w:sz w:val="29"/>
                                        <w:szCs w:val="29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color w:val="990000"/>
                                        <w:sz w:val="29"/>
                                        <w:szCs w:val="29"/>
                                      </w:rPr>
                                      <w:t>Rezervirajte si termin - 11.12.2019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0" w:type="dxa"/>
                          <w:bottom w:w="7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0"/>
                          <w:gridCol w:w="300"/>
                          <w:gridCol w:w="5460"/>
                        </w:tblGrid>
                        <w:tr w:rsidR="00916940">
                          <w:trPr>
                            <w:tblCellSpacing w:w="0" w:type="dxa"/>
                          </w:trPr>
                          <w:tc>
                            <w:tcPr>
                              <w:tcW w:w="234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40"/>
                              </w:tblGrid>
                              <w:tr w:rsidR="00916940">
                                <w:tc>
                                  <w:tcPr>
                                    <w:tcW w:w="23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40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1478280" cy="259080"/>
                                                <wp:effectExtent l="0" t="0" r="7620" b="7620"/>
                                                <wp:docPr id="7" name="Slika 7" descr="https://fiafg.stripocdn.email/content/guids/CABINET_d21e00c425dbdcbc76fa0b95eb661bec/images/603157477586734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fiafg.stripocdn.email/content/guids/CABINET_d21e00c425dbdcbc76fa0b95eb661bec/images/603157477586734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78280" cy="2590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460" w:type="dxa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60"/>
                              </w:tblGrid>
                              <w:tr w:rsidR="00916940">
                                <w:tc>
                                  <w:tcPr>
                                    <w:tcW w:w="546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60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shd w:val="clear" w:color="auto" w:fill="990000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slov3"/>
                                            <w:spacing w:before="0" w:beforeAutospacing="0" w:after="0" w:afterAutospacing="0" w:line="30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EFEFEF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EFEFEF"/>
                                              <w:sz w:val="26"/>
                                              <w:szCs w:val="26"/>
                                            </w:rPr>
                                            <w:t xml:space="preserve">Future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EFEFEF"/>
                                              <w:sz w:val="26"/>
                                              <w:szCs w:val="26"/>
                                            </w:rPr>
                                            <w:t>Flow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300"/>
                          <w:gridCol w:w="5190"/>
                        </w:tblGrid>
                        <w:tr w:rsidR="00916940">
                          <w:trPr>
                            <w:tblCellSpacing w:w="0" w:type="dxa"/>
                          </w:trPr>
                          <w:tc>
                            <w:tcPr>
                              <w:tcW w:w="261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916940">
                                <w:tc>
                                  <w:tcPr>
                                    <w:tcW w:w="261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10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25" w:lineRule="atLeast"/>
                                            <w:rPr>
                                              <w:rFonts w:ascii="Helvetica" w:hAnsi="Helvetica" w:cs="Helvetica"/>
                                              <w:color w:val="CC0000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Krepko"/>
                                              <w:rFonts w:ascii="Helvetica" w:hAnsi="Helvetica" w:cs="Helvetica"/>
                                              <w:i/>
                                              <w:iCs/>
                                              <w:color w:val="CC0000"/>
                                              <w:sz w:val="15"/>
                                              <w:szCs w:val="15"/>
                                            </w:rPr>
                                            <w:t>F</w:t>
                                          </w:r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i/>
                                              <w:iCs/>
                                              <w:color w:val="CC0000"/>
                                              <w:sz w:val="15"/>
                                              <w:szCs w:val="15"/>
                                            </w:rPr>
                                            <w:t>utureFlow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Poudarek"/>
                                              <w:rFonts w:ascii="Tahoma" w:hAnsi="Tahoma" w:cs="Tahoma"/>
                                              <w:color w:val="CC0000"/>
                                              <w:sz w:val="15"/>
                                              <w:szCs w:val="15"/>
                                            </w:rPr>
                                            <w:t xml:space="preserve"> je štiriletni mednarodni raziskovalni projekt, v katerem sodeluje 12 partnerjev iz 8 evropskih držav, med njimi 4 operaterji, raziskovalne ustanove, tehnološke družbe in 2 trgovca z električno energijo. </w:t>
                                          </w:r>
                                        </w:p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25" w:lineRule="atLeast"/>
                                            <w:rPr>
                                              <w:rFonts w:ascii="Helvetica" w:hAnsi="Helvetica" w:cs="Helvetica"/>
                                              <w:color w:val="CC0000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Style w:val="Poudarek"/>
                                              <w:rFonts w:ascii="Tahoma" w:hAnsi="Tahoma" w:cs="Tahoma"/>
                                              <w:color w:val="CC0000"/>
                                              <w:sz w:val="15"/>
                                              <w:szCs w:val="15"/>
                                            </w:rPr>
                                            <w:t>Vsa sodelujoča podjetja so vodilna v na svojem področju glede tehnologij in storitev, ki jih ponujajo odjemalcem. Projekt je vreden 13 milijonov Evrov in se financira iz evropskega programa Obzorje 2020. Slovenska družba ELES je koordinator projekta.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190" w:type="dxa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90"/>
                              </w:tblGrid>
                              <w:tr w:rsidR="00916940">
                                <w:tc>
                                  <w:tcPr>
                                    <w:tcW w:w="519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90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55" w:lineRule="atLeast"/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 xml:space="preserve">Projekt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FutureFlow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bo razširil področje delovanja tako imenovane sekundarne regulacije frekvence iz proizvodnje tudi na odjem in mednarodno omogočil izvajanje take dejavnosti.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 xml:space="preserve">Partnerji projekta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FutureFlow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Krepko"/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 xml:space="preserve"> zato raziskujejo nove rešitve za izravnavo elektroenergetskega sistema in upravljanje pretokov v evropskem elektroenergetskem omrežju.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Če denimo v Sloveniji nastopi nepredvidena razlika med kumulativno proizvodnjo in kumulativnim odjemom, bomo s pomočjo projekta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FutureFlow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 xml:space="preserve"> omogočili, da to težavo odpravijo napredni odjemalci iz Slovenije ali katere koli druge države, denimo Madžarske ali Romunije.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55" w:lineRule="atLeast"/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Družba ELES in strokovnjaki, ki sodelujejo v konzorciju, nam bodo predstavili projekt in rezultate 4 - letnega dela na tem projektu, v katerem so pilotno sodelovali tudi industrijski porabniki.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15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916940">
                          <w:tc>
                            <w:tcPr>
                              <w:tcW w:w="85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916940">
                                <w:tc>
                                  <w:tcPr>
                                    <w:tcW w:w="0" w:type="auto"/>
                                    <w:shd w:val="clear" w:color="auto" w:fill="999999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55" w:lineRule="atLeast"/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Krepko"/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Napredni odjemalci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 xml:space="preserve">, ki jih nagovarja projekt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FutureFlow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, bodo sposobni v nekaj sekundah povečati ali zmanjšati odjem in s tem izvajati funkcije, ki jih danes v veliki meri izvajajo tradicionalne hidro- ali termoelektrarne na fosilna goriva.</w:t>
                                    </w:r>
                                  </w:p>
                                </w:tc>
                              </w:tr>
                              <w:tr w:rsidR="00916940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55" w:lineRule="atLeast"/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FutureFlow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 xml:space="preserve"> kot razvojni projekt ne bo ostal na ravni znanstvenih prispevkov, rezultat projektnega dela bodo tudi prototipne rešitve, ki jih bo lahko industrija neposredno po zaključku projekta uporabila v realnem gospodarstvu.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6940" w:rsidRDefault="00916940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6940" w:rsidRDefault="00916940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0" w:type="dxa"/>
                          <w:bottom w:w="37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55" w:lineRule="atLeast"/>
                                      <w:jc w:val="center"/>
                                      <w:rPr>
                                        <w:rFonts w:ascii="Georgia" w:hAnsi="Georgia"/>
                                        <w:color w:val="4A4A4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color w:val="4A4A4A"/>
                                        <w:sz w:val="17"/>
                                        <w:szCs w:val="17"/>
                                      </w:rPr>
                                      <w:t>o predstavitvi projekta in predavanjih je predvidena razprava z udeleženci, oblikovali bomo zaključke posveta in usmeritve za delov v bodoče.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  <w:gridCol w:w="2100"/>
                          <w:gridCol w:w="2100"/>
                          <w:gridCol w:w="1800"/>
                        </w:tblGrid>
                        <w:tr w:rsidR="0091694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300"/>
                              </w:tblGrid>
                              <w:tr w:rsidR="00916940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43000" cy="624840"/>
                                                <wp:effectExtent l="0" t="0" r="0" b="3810"/>
                                                <wp:docPr id="6" name="Slika 6" descr="https://fiafg.stripocdn.email/content/guids/CABINET_d21e00c425dbdcbc76fa0b95eb661bec/images/95311574931296865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fiafg.stripocdn.email/content/guids/CABINET_d21e00c425dbdcbc76fa0b95eb661bec/images/95311574931296865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6248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300"/>
                              </w:tblGrid>
                              <w:tr w:rsidR="00916940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051560" cy="335280"/>
                                                <wp:effectExtent l="0" t="0" r="0" b="7620"/>
                                                <wp:docPr id="5" name="Slika 5" descr="https://fiafg.stripocdn.email/content/guids/CABINET_d21e00c425dbdcbc76fa0b95eb661bec/images/521574873004775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fiafg.stripocdn.email/content/guids/CABINET_d21e00c425dbdcbc76fa0b95eb661bec/images/521574873004775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51560" cy="3352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300"/>
                              </w:tblGrid>
                              <w:tr w:rsidR="00916940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43000" cy="579120"/>
                                                <wp:effectExtent l="0" t="0" r="0" b="0"/>
                                                <wp:docPr id="4" name="Slika 4" descr="https://fiafg.stripocdn.email/content/guids/CABINET_d21e00c425dbdcbc76fa0b95eb661bec/images/6285157487307789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fiafg.stripocdn.email/content/guids/CABINET_d21e00c425dbdcbc76fa0b95eb661bec/images/6285157487307789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5791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916940">
                                <w:tc>
                                  <w:tcPr>
                                    <w:tcW w:w="1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91694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180" w:lineRule="atLeast"/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2"/>
                                              <w:szCs w:val="12"/>
                                            </w:rPr>
                                            <w:t>Združenje za inženiring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2"/>
                                              <w:szCs w:val="12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2"/>
                                              <w:szCs w:val="12"/>
                                            </w:rPr>
                                            <w:br/>
                                            <w:t>Združenje za papirno in papirno predelovalno industrijo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2"/>
                                              <w:szCs w:val="12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2"/>
                                              <w:szCs w:val="12"/>
                                            </w:rPr>
                                            <w:br/>
                                            <w:t>Služba za varstvo okolja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3900"/>
                        </w:tblGrid>
                        <w:tr w:rsidR="0091694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  <w:gridCol w:w="300"/>
                              </w:tblGrid>
                              <w:tr w:rsidR="00916940">
                                <w:tc>
                                  <w:tcPr>
                                    <w:tcW w:w="39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1653540" cy="929640"/>
                                                <wp:effectExtent l="0" t="0" r="3810" b="3810"/>
                                                <wp:docPr id="3" name="Slika 3" descr="https://fiafg.stripocdn.email/content/guids/CABINET_d21e00c425dbdcbc76fa0b95eb661bec/images/986157495389405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fiafg.stripocdn.email/content/guids/CABINET_d21e00c425dbdcbc76fa0b95eb661bec/images/986157495389405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53540" cy="929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916940">
                                <w:tc>
                                  <w:tcPr>
                                    <w:tcW w:w="39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91694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 </w:t>
                                          </w:r>
                                        </w:p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 </w:t>
                                          </w:r>
                                        </w:p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 </w:t>
                                          </w:r>
                                        </w:p>
                                        <w:p w:rsidR="00916940" w:rsidRDefault="00916940">
                                          <w:pPr>
                                            <w:pStyle w:val="Navadensplet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Project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has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become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founding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from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European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Union´s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Horizon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2020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innovation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programme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under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grant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>agreement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4A4A4A"/>
                                              <w:sz w:val="14"/>
                                              <w:szCs w:val="14"/>
                                            </w:rPr>
                                            <w:t xml:space="preserve"> No. 691777.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16940" w:rsidRDefault="009169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shd w:val="clear" w:color="auto" w:fill="F7F7F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  <w:hidden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16940">
                          <w:trPr>
                            <w:hidden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16940">
                                <w:trPr>
                                  <w:trHeight w:val="45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shd w:val="clear" w:color="auto" w:fill="F7F7F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940">
              <w:trPr>
                <w:jc w:val="center"/>
              </w:trPr>
              <w:tc>
                <w:tcPr>
                  <w:tcW w:w="0" w:type="auto"/>
                  <w:shd w:val="clear" w:color="auto" w:fill="333333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1694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333333"/>
                        <w:tcMar>
                          <w:top w:w="0" w:type="dxa"/>
                          <w:left w:w="450" w:type="dxa"/>
                          <w:bottom w:w="45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916940">
                          <w:tc>
                            <w:tcPr>
                              <w:tcW w:w="81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9169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16940" w:rsidRDefault="00916940">
                                    <w:pPr>
                                      <w:pStyle w:val="Navadensplet"/>
                                      <w:spacing w:before="0" w:beforeAutospacing="0" w:after="0" w:afterAutospacing="0" w:line="225" w:lineRule="atLeast"/>
                                      <w:rPr>
                                        <w:rFonts w:ascii="Helvetica" w:hAnsi="Helvetica" w:cs="Helvetica"/>
                                        <w:color w:val="999999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999999"/>
                                        <w:sz w:val="15"/>
                                        <w:szCs w:val="15"/>
                                      </w:rPr>
                                      <w:t>Vaše podatke smo zbrali iz javno dostopnih virov ali v okviru opravljanja dejavnosti Gospodarske zbornice Slovenije in jih uporabljamo v skladu z določili 72. člena ZVOP-1 in ZEPT-1B. Svoje podatke lahko kadarkoli pregledate ter zahtevate njihov popravek ali izbris oziroma prekličete to soglasje. Nastavitve, na katere vrste sporočil ste naročeni, in odjavo lahko kadarkoli spremenite s klikom na povezavo »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iperpovezava"/>
                                          <w:rFonts w:ascii="Helvetica" w:hAnsi="Helvetica" w:cs="Helvetica"/>
                                          <w:color w:val="CC0000"/>
                                          <w:sz w:val="15"/>
                                          <w:szCs w:val="15"/>
                                        </w:rPr>
                                        <w:t>Sprememba nastavitev prejemanja e-novic in odjava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999999"/>
                                        <w:sz w:val="15"/>
                                        <w:szCs w:val="15"/>
                                      </w:rPr>
                                      <w:t>«.</w:t>
                                    </w:r>
                                  </w:p>
                                </w:tc>
                              </w:tr>
                            </w:tbl>
                            <w:p w:rsidR="00916940" w:rsidRDefault="0091694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16940" w:rsidRDefault="0091694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6940" w:rsidRDefault="009169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940" w:rsidRDefault="009169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6940" w:rsidRDefault="00916940" w:rsidP="00916940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7620" cy="7620"/>
            <wp:effectExtent l="0" t="0" r="0" b="0"/>
            <wp:docPr id="2" name="Slika 2" descr="https://www.gzs.si/DesktopModules/LiveCampaign/Handlers/Request.ashx?ce=45363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zs.si/DesktopModules/LiveCampaign/Handlers/Request.ashx?ce=4536372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07" w:rsidRDefault="00B47207"/>
    <w:sectPr w:rsidR="00B4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6E93"/>
    <w:multiLevelType w:val="multilevel"/>
    <w:tmpl w:val="A5E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40"/>
    <w:rsid w:val="00172F6A"/>
    <w:rsid w:val="00916940"/>
    <w:rsid w:val="00B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9BB9C-B572-48D3-83DC-20C730D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6940"/>
    <w:pPr>
      <w:spacing w:after="0" w:line="240" w:lineRule="auto"/>
    </w:pPr>
    <w:rPr>
      <w:rFonts w:ascii="Calibri" w:hAnsi="Calibri" w:cs="Calibri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9169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916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94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940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916940"/>
    <w:rPr>
      <w:rFonts w:ascii="Calibri" w:hAnsi="Calibri" w:cs="Calibri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16940"/>
    <w:rPr>
      <w:rFonts w:ascii="Calibri" w:hAnsi="Calibri" w:cs="Calibri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16940"/>
    <w:rPr>
      <w:strike w:val="0"/>
      <w:dstrike w:val="0"/>
      <w:color w:val="0000FF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916940"/>
    <w:pPr>
      <w:spacing w:before="100" w:beforeAutospacing="1" w:after="100" w:afterAutospacing="1"/>
    </w:pPr>
  </w:style>
  <w:style w:type="character" w:customStyle="1" w:styleId="es-button-border">
    <w:name w:val="es-button-border"/>
    <w:basedOn w:val="Privzetapisavaodstavka"/>
    <w:rsid w:val="00916940"/>
  </w:style>
  <w:style w:type="character" w:styleId="Krepko">
    <w:name w:val="Strong"/>
    <w:basedOn w:val="Privzetapisavaodstavka"/>
    <w:uiPriority w:val="22"/>
    <w:qFormat/>
    <w:rsid w:val="00916940"/>
    <w:rPr>
      <w:b/>
      <w:bCs/>
    </w:rPr>
  </w:style>
  <w:style w:type="character" w:styleId="Poudarek">
    <w:name w:val="Emphasis"/>
    <w:basedOn w:val="Privzetapisavaodstavka"/>
    <w:uiPriority w:val="20"/>
    <w:qFormat/>
    <w:rsid w:val="00916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zs.si/odjava?email=silva.rantasa@gzs.si&amp;ModuleID=18317&amp;g=88c0485c-f662-467c-9952-cf98b1c00ca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Rantaša</dc:creator>
  <cp:keywords/>
  <dc:description/>
  <cp:lastModifiedBy>Silva Rantaša</cp:lastModifiedBy>
  <cp:revision>1</cp:revision>
  <dcterms:created xsi:type="dcterms:W3CDTF">2019-11-29T09:34:00Z</dcterms:created>
  <dcterms:modified xsi:type="dcterms:W3CDTF">2019-11-29T09:37:00Z</dcterms:modified>
</cp:coreProperties>
</file>